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F7" w:rsidRPr="00F828F7" w:rsidRDefault="00F828F7">
      <w:pPr>
        <w:rPr>
          <w:noProof/>
          <w:lang w:eastAsia="ru-RU"/>
        </w:rPr>
      </w:pPr>
      <w:r>
        <w:rPr>
          <w:noProof/>
          <w:lang w:eastAsia="ru-RU"/>
        </w:rPr>
        <w:t>Открываем справочник «Единицы учета»</w:t>
      </w:r>
    </w:p>
    <w:p w:rsidR="00DA1D39" w:rsidRDefault="00F828F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2895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F7" w:rsidRPr="00F828F7" w:rsidRDefault="00F828F7">
      <w:r>
        <w:t>Для создания новой единицы учета выбираем «Добавить»</w:t>
      </w:r>
    </w:p>
    <w:p w:rsidR="00F828F7" w:rsidRDefault="00F828F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10075" cy="5114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F7" w:rsidRDefault="00F828F7">
      <w:pPr>
        <w:rPr>
          <w:lang w:val="en-US"/>
        </w:rPr>
      </w:pPr>
    </w:p>
    <w:p w:rsidR="00F828F7" w:rsidRDefault="00F828F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Выбираем нужный тип объекта</w:t>
      </w:r>
    </w:p>
    <w:p w:rsidR="00F828F7" w:rsidRDefault="00F828F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3600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F7" w:rsidRPr="00F828F7" w:rsidRDefault="00F828F7">
      <w:r>
        <w:t>Заполняем поля. В случае выбора типа объекта «Помещение» в первую очередь указываем «Родительское здание», затем заполняем остальные поля.</w:t>
      </w:r>
      <w:bookmarkStart w:id="0" w:name="_GoBack"/>
      <w:bookmarkEnd w:id="0"/>
    </w:p>
    <w:p w:rsidR="00F828F7" w:rsidRDefault="00F828F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3609975"/>
            <wp:effectExtent l="0" t="0" r="381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F7" w:rsidRPr="00F828F7" w:rsidRDefault="00F828F7">
      <w:pPr>
        <w:rPr>
          <w:lang w:val="en-US"/>
        </w:rPr>
      </w:pPr>
    </w:p>
    <w:sectPr w:rsidR="00F828F7" w:rsidRPr="00F8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F7"/>
    <w:rsid w:val="00232197"/>
    <w:rsid w:val="004B72D7"/>
    <w:rsid w:val="005A07D5"/>
    <w:rsid w:val="00683A99"/>
    <w:rsid w:val="00C35596"/>
    <w:rsid w:val="00DA1D39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2021-11-22T06:24:00Z</dcterms:created>
  <dcterms:modified xsi:type="dcterms:W3CDTF">2021-11-22T06:29:00Z</dcterms:modified>
</cp:coreProperties>
</file>